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default"/>
          <w:color w:val="auto"/>
          <w:sz w:val="52"/>
          <w:szCs w:val="52"/>
          <w:lang w:val="en"/>
        </w:rPr>
      </w:pPr>
      <w:r>
        <w:rPr>
          <w:rFonts w:hint="eastAsia" w:ascii="宋体" w:hAnsi="宋体" w:cs="宋体"/>
          <w:color w:val="auto"/>
          <w:sz w:val="52"/>
          <w:szCs w:val="52"/>
          <w:lang w:val="en"/>
        </w:rPr>
        <w:t>202</w:t>
      </w:r>
      <w:r>
        <w:rPr>
          <w:rFonts w:hint="eastAsia" w:ascii="宋体" w:hAnsi="宋体" w:cs="宋体"/>
          <w:color w:val="auto"/>
          <w:sz w:val="52"/>
          <w:szCs w:val="52"/>
          <w:lang w:val="en-US" w:eastAsia="zh-CN"/>
        </w:rPr>
        <w:t>6</w:t>
      </w:r>
      <w:r>
        <w:rPr>
          <w:rFonts w:hint="eastAsia"/>
          <w:color w:val="auto"/>
          <w:sz w:val="52"/>
          <w:szCs w:val="52"/>
          <w:lang w:val="en"/>
        </w:rPr>
        <w:t>年</w:t>
      </w:r>
      <w:r>
        <w:rPr>
          <w:rFonts w:hint="default"/>
          <w:color w:val="auto"/>
          <w:sz w:val="52"/>
          <w:szCs w:val="52"/>
          <w:lang w:val="en" w:eastAsia="zh-CN"/>
        </w:rPr>
        <w:t>海口市留置中心</w:t>
      </w:r>
      <w:r>
        <w:rPr>
          <w:rFonts w:hint="eastAsia"/>
          <w:color w:val="auto"/>
          <w:sz w:val="52"/>
          <w:szCs w:val="52"/>
        </w:rPr>
        <w:t>预算</w:t>
      </w: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6"/>
        <w:numPr>
          <w:ilvl w:val="0"/>
          <w:numId w:val="1"/>
        </w:numPr>
        <w:ind w:firstLineChars="0"/>
        <w:jc w:val="left"/>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仿宋_GB2312" w:hAnsi="黑体" w:eastAsia="仿宋_GB2312" w:cs="仿宋_GB2312"/>
          <w:color w:val="auto"/>
          <w:sz w:val="32"/>
          <w:szCs w:val="32"/>
        </w:rPr>
        <w:t xml:space="preserve"> </w:t>
      </w:r>
      <w:r>
        <w:rPr>
          <w:rFonts w:hint="default" w:ascii="黑体" w:hAnsi="黑体" w:eastAsia="黑体" w:cs="黑体"/>
          <w:color w:val="auto"/>
          <w:sz w:val="32"/>
          <w:szCs w:val="32"/>
          <w:lang w:val="en" w:eastAsia="zh-CN"/>
        </w:rPr>
        <w:t>海口市留置中心</w:t>
      </w:r>
      <w:r>
        <w:rPr>
          <w:rFonts w:hint="eastAsia" w:ascii="黑体" w:hAnsi="黑体" w:eastAsia="黑体"/>
          <w:color w:val="auto"/>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default" w:ascii="黑体" w:hAnsi="黑体" w:eastAsia="黑体" w:cs="黑体"/>
          <w:color w:val="auto"/>
          <w:sz w:val="32"/>
          <w:szCs w:val="32"/>
          <w:lang w:val="en" w:eastAsia="zh-CN"/>
        </w:rPr>
        <w:t>海口市留置中心</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default" w:ascii="黑体" w:hAnsi="黑体" w:eastAsia="黑体" w:cs="黑体"/>
          <w:color w:val="auto"/>
          <w:sz w:val="32"/>
          <w:szCs w:val="32"/>
          <w:lang w:val="en" w:eastAsia="zh-CN"/>
        </w:rPr>
        <w:t>海口市留置中心</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年部门预算情况说明</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名词解释</w:t>
      </w:r>
    </w:p>
    <w:p>
      <w:pPr>
        <w:pStyle w:val="6"/>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6"/>
        <w:numPr>
          <w:ilvl w:val="0"/>
          <w:numId w:val="3"/>
        </w:numPr>
        <w:ind w:firstLineChars="0"/>
        <w:jc w:val="center"/>
        <w:rPr>
          <w:rFonts w:ascii="仿宋_GB2312" w:hAnsi="仿宋_GB2312" w:eastAsia="仿宋_GB2312" w:cs="仿宋_GB2312"/>
          <w:b/>
          <w:bCs/>
          <w:color w:val="auto"/>
          <w:sz w:val="32"/>
          <w:szCs w:val="32"/>
        </w:rPr>
      </w:pPr>
      <w:r>
        <w:rPr>
          <w:rFonts w:hint="eastAsia" w:ascii="黑体" w:hAnsi="黑体" w:eastAsia="黑体"/>
          <w:b/>
          <w:bCs/>
          <w:color w:val="auto"/>
          <w:sz w:val="32"/>
          <w:szCs w:val="32"/>
        </w:rPr>
        <w:t xml:space="preserve">  </w:t>
      </w:r>
      <w:r>
        <w:rPr>
          <w:rFonts w:hint="default" w:ascii="黑体" w:hAnsi="黑体" w:eastAsia="黑体" w:cs="黑体"/>
          <w:b/>
          <w:bCs/>
          <w:color w:val="auto"/>
          <w:sz w:val="32"/>
          <w:szCs w:val="32"/>
          <w:lang w:val="en" w:eastAsia="zh-CN"/>
        </w:rPr>
        <w:t>海口市留置中心</w:t>
      </w:r>
      <w:r>
        <w:rPr>
          <w:rFonts w:hint="eastAsia" w:ascii="黑体" w:hAnsi="黑体" w:eastAsia="黑体"/>
          <w:b/>
          <w:bCs/>
          <w:color w:val="auto"/>
          <w:sz w:val="32"/>
          <w:szCs w:val="32"/>
        </w:rPr>
        <w:t>概况</w:t>
      </w:r>
    </w:p>
    <w:p>
      <w:pPr>
        <w:jc w:val="left"/>
        <w:rPr>
          <w:rFonts w:ascii="仿宋_GB2312" w:hAnsi="仿宋_GB2312" w:eastAsia="仿宋_GB2312" w:cs="仿宋_GB2312"/>
          <w:color w:val="auto"/>
          <w:sz w:val="32"/>
          <w:szCs w:val="32"/>
        </w:rPr>
      </w:pPr>
    </w:p>
    <w:p>
      <w:pPr>
        <w:pStyle w:val="6"/>
        <w:numPr>
          <w:ilvl w:val="0"/>
          <w:numId w:val="4"/>
        </w:numPr>
        <w:ind w:firstLineChars="0"/>
        <w:jc w:val="left"/>
        <w:rPr>
          <w:rFonts w:ascii="黑体" w:hAnsi="黑体" w:eastAsia="黑体" w:cs="仿宋_GB2312"/>
          <w:color w:val="auto"/>
          <w:sz w:val="32"/>
          <w:szCs w:val="32"/>
        </w:rPr>
      </w:pPr>
      <w:r>
        <w:rPr>
          <w:rFonts w:hint="eastAsia" w:ascii="黑体" w:hAnsi="黑体" w:eastAsia="黑体" w:cs="仿宋_GB2312"/>
          <w:color w:val="auto"/>
          <w:sz w:val="32"/>
          <w:szCs w:val="32"/>
        </w:rPr>
        <w:t>主要职能</w:t>
      </w:r>
    </w:p>
    <w:p>
      <w:pPr>
        <w:widowControl w:val="0"/>
        <w:wordWrap/>
        <w:adjustRightInd/>
        <w:snapToGrid/>
        <w:spacing w:before="0" w:after="0" w:line="560" w:lineRule="exact"/>
        <w:ind w:left="0" w:leftChars="0" w:right="0" w:firstLine="640" w:firstLineChars="200"/>
        <w:jc w:val="both"/>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lang w:val="en-US" w:eastAsia="zh-CN"/>
        </w:rPr>
        <w:t>1.</w:t>
      </w:r>
      <w:r>
        <w:rPr>
          <w:rFonts w:hint="eastAsia" w:ascii="仿宋_GB2312" w:eastAsia="仿宋_GB2312"/>
          <w:snapToGrid w:val="0"/>
          <w:kern w:val="21"/>
          <w:sz w:val="32"/>
          <w:szCs w:val="32"/>
        </w:rPr>
        <w:t>协调、检查留置场所的安全保卫工作。</w:t>
      </w:r>
    </w:p>
    <w:p>
      <w:pPr>
        <w:wordWrap/>
        <w:adjustRightInd/>
        <w:snapToGrid/>
        <w:spacing w:before="0" w:after="0" w:line="560" w:lineRule="exact"/>
        <w:ind w:right="0"/>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w:t>
      </w: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2.</w:t>
      </w:r>
      <w:r>
        <w:rPr>
          <w:rFonts w:hint="eastAsia" w:ascii="仿宋_GB2312" w:eastAsia="仿宋_GB2312"/>
          <w:snapToGrid w:val="0"/>
          <w:kern w:val="21"/>
          <w:sz w:val="32"/>
          <w:szCs w:val="32"/>
        </w:rPr>
        <w:t>协调、检查留置场所医务室医疗保障工作。</w:t>
      </w:r>
    </w:p>
    <w:p>
      <w:pPr>
        <w:wordWrap/>
        <w:adjustRightInd/>
        <w:snapToGrid/>
        <w:spacing w:before="0" w:after="0" w:line="560" w:lineRule="exact"/>
        <w:ind w:right="0"/>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3.</w:t>
      </w:r>
      <w:r>
        <w:rPr>
          <w:rFonts w:hint="eastAsia" w:ascii="仿宋_GB2312" w:eastAsia="仿宋_GB2312"/>
          <w:snapToGrid w:val="0"/>
          <w:kern w:val="21"/>
          <w:sz w:val="32"/>
          <w:szCs w:val="32"/>
        </w:rPr>
        <w:t>协助办理留置对象相关交接手续。</w:t>
      </w:r>
    </w:p>
    <w:p>
      <w:pPr>
        <w:wordWrap/>
        <w:adjustRightInd/>
        <w:snapToGrid/>
        <w:spacing w:before="0" w:after="0" w:line="560" w:lineRule="exact"/>
        <w:ind w:right="0"/>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4.</w:t>
      </w:r>
      <w:r>
        <w:rPr>
          <w:rFonts w:hint="eastAsia" w:ascii="仿宋_GB2312" w:eastAsia="仿宋_GB2312"/>
          <w:snapToGrid w:val="0"/>
          <w:kern w:val="21"/>
          <w:sz w:val="32"/>
          <w:szCs w:val="32"/>
        </w:rPr>
        <w:t>保障留置场所的日常生活保障。</w:t>
      </w:r>
    </w:p>
    <w:p>
      <w:pPr>
        <w:wordWrap/>
        <w:adjustRightInd/>
        <w:snapToGrid/>
        <w:spacing w:before="0" w:after="0" w:line="560" w:lineRule="exact"/>
        <w:ind w:right="0"/>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5.</w:t>
      </w:r>
      <w:r>
        <w:rPr>
          <w:rFonts w:hint="eastAsia" w:ascii="仿宋_GB2312" w:eastAsia="仿宋_GB2312"/>
          <w:snapToGrid w:val="0"/>
          <w:kern w:val="21"/>
          <w:sz w:val="32"/>
          <w:szCs w:val="32"/>
        </w:rPr>
        <w:t>管理、维护留置场所的设施设备，确保设施设备正常、安全运行。</w:t>
      </w:r>
    </w:p>
    <w:p>
      <w:pPr>
        <w:wordWrap/>
        <w:adjustRightInd/>
        <w:snapToGrid/>
        <w:spacing w:before="0" w:after="0" w:line="560" w:lineRule="exact"/>
        <w:ind w:right="0"/>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6.</w:t>
      </w:r>
      <w:r>
        <w:rPr>
          <w:rFonts w:hint="eastAsia" w:ascii="仿宋_GB2312" w:eastAsia="仿宋_GB2312"/>
          <w:snapToGrid w:val="0"/>
          <w:kern w:val="21"/>
          <w:sz w:val="32"/>
          <w:szCs w:val="32"/>
        </w:rPr>
        <w:t>制作、保存同步录音录像资料。</w:t>
      </w:r>
    </w:p>
    <w:p>
      <w:pPr>
        <w:wordWrap/>
        <w:adjustRightInd/>
        <w:snapToGrid/>
        <w:spacing w:before="0" w:after="0" w:line="560" w:lineRule="exact"/>
        <w:ind w:right="0" w:firstLine="640" w:firstLineChars="200"/>
        <w:textAlignment w:val="auto"/>
        <w:outlineLvl w:val="9"/>
        <w:rPr>
          <w:rFonts w:hint="eastAsia" w:ascii="仿宋_GB2312" w:eastAsia="仿宋_GB2312"/>
          <w:snapToGrid w:val="0"/>
          <w:kern w:val="21"/>
          <w:sz w:val="32"/>
          <w:szCs w:val="32"/>
          <w:lang w:eastAsia="zh-CN"/>
        </w:rPr>
      </w:pPr>
      <w:r>
        <w:rPr>
          <w:rFonts w:hint="eastAsia" w:ascii="仿宋_GB2312" w:eastAsia="仿宋_GB2312"/>
          <w:snapToGrid w:val="0"/>
          <w:kern w:val="21"/>
          <w:sz w:val="32"/>
          <w:szCs w:val="32"/>
          <w:lang w:val="en-US" w:eastAsia="zh-CN"/>
        </w:rPr>
        <w:t>7.</w:t>
      </w:r>
      <w:r>
        <w:rPr>
          <w:rFonts w:hint="eastAsia" w:ascii="仿宋_GB2312" w:eastAsia="仿宋_GB2312"/>
          <w:snapToGrid w:val="0"/>
          <w:kern w:val="21"/>
          <w:sz w:val="32"/>
          <w:szCs w:val="32"/>
        </w:rPr>
        <w:t>管理留置场所的服务人员</w:t>
      </w:r>
      <w:r>
        <w:rPr>
          <w:rFonts w:hint="eastAsia" w:ascii="仿宋_GB2312" w:eastAsia="仿宋_GB2312"/>
          <w:snapToGrid w:val="0"/>
          <w:kern w:val="21"/>
          <w:sz w:val="32"/>
          <w:szCs w:val="32"/>
          <w:lang w:eastAsia="zh-CN"/>
        </w:rPr>
        <w:t>。</w:t>
      </w:r>
    </w:p>
    <w:p>
      <w:pPr>
        <w:wordWrap/>
        <w:adjustRightInd/>
        <w:snapToGrid/>
        <w:spacing w:before="0" w:after="0" w:line="560" w:lineRule="exact"/>
        <w:ind w:right="0"/>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8.</w:t>
      </w:r>
      <w:r>
        <w:rPr>
          <w:rFonts w:hint="eastAsia" w:ascii="仿宋_GB2312" w:eastAsia="仿宋_GB2312"/>
          <w:snapToGrid w:val="0"/>
          <w:kern w:val="21"/>
          <w:sz w:val="32"/>
          <w:szCs w:val="32"/>
        </w:rPr>
        <w:t>应急处置突发事件。</w:t>
      </w:r>
    </w:p>
    <w:p>
      <w:pPr>
        <w:wordWrap/>
        <w:adjustRightInd/>
        <w:snapToGrid/>
        <w:spacing w:before="0" w:after="0" w:line="560" w:lineRule="exact"/>
        <w:ind w:right="0"/>
        <w:textAlignment w:val="auto"/>
        <w:outlineLvl w:val="9"/>
        <w:rPr>
          <w:rFonts w:hint="eastAsia" w:ascii="仿宋_GB2312" w:eastAsia="仿宋_GB2312"/>
          <w:snapToGrid w:val="0"/>
          <w:kern w:val="21"/>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w:t>
      </w: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9.</w:t>
      </w:r>
      <w:r>
        <w:rPr>
          <w:rFonts w:hint="eastAsia" w:ascii="仿宋_GB2312" w:eastAsia="仿宋_GB2312"/>
          <w:snapToGrid w:val="0"/>
          <w:kern w:val="21"/>
          <w:sz w:val="32"/>
          <w:szCs w:val="32"/>
        </w:rPr>
        <w:t>负责</w:t>
      </w:r>
      <w:r>
        <w:rPr>
          <w:rFonts w:hint="eastAsia" w:ascii="仿宋_GB2312" w:eastAsia="仿宋_GB2312"/>
          <w:snapToGrid w:val="0"/>
          <w:kern w:val="21"/>
          <w:sz w:val="32"/>
          <w:szCs w:val="32"/>
          <w:lang w:eastAsia="zh-CN"/>
        </w:rPr>
        <w:t>场所</w:t>
      </w:r>
      <w:r>
        <w:rPr>
          <w:rFonts w:hint="eastAsia" w:ascii="仿宋_GB2312" w:eastAsia="仿宋_GB2312"/>
          <w:snapToGrid w:val="0"/>
          <w:kern w:val="21"/>
          <w:sz w:val="32"/>
          <w:szCs w:val="32"/>
        </w:rPr>
        <w:t>日常管理和后勤保障工作;指导各区谈话场所的建设和管理工作。</w:t>
      </w:r>
    </w:p>
    <w:p>
      <w:pPr>
        <w:wordWrap/>
        <w:adjustRightInd/>
        <w:snapToGrid/>
        <w:spacing w:before="0" w:after="0" w:line="560" w:lineRule="exact"/>
        <w:ind w:right="0"/>
        <w:textAlignment w:val="auto"/>
        <w:outlineLvl w:val="9"/>
        <w:rPr>
          <w:rFonts w:hint="eastAsia" w:ascii="仿宋_GB2312" w:hAnsi="仿宋_GB2312" w:eastAsia="仿宋_GB2312" w:cs="仿宋_GB2312"/>
          <w:sz w:val="32"/>
          <w:szCs w:val="32"/>
        </w:rPr>
      </w:pPr>
      <w:r>
        <w:rPr>
          <w:rFonts w:hint="eastAsia" w:ascii="仿宋_GB2312" w:eastAsia="仿宋_GB2312"/>
          <w:snapToGrid w:val="0"/>
          <w:kern w:val="21"/>
          <w:sz w:val="32"/>
          <w:szCs w:val="32"/>
        </w:rPr>
        <w:t xml:space="preserve">   </w:t>
      </w:r>
      <w:r>
        <w:rPr>
          <w:rFonts w:hint="eastAsia" w:ascii="仿宋_GB2312" w:eastAsia="仿宋_GB2312"/>
          <w:snapToGrid w:val="0"/>
          <w:kern w:val="21"/>
          <w:sz w:val="32"/>
          <w:szCs w:val="32"/>
          <w:lang w:val="en-US" w:eastAsia="zh-CN"/>
        </w:rPr>
        <w:t xml:space="preserve"> 10.</w:t>
      </w:r>
      <w:r>
        <w:rPr>
          <w:rFonts w:hint="eastAsia" w:ascii="仿宋_GB2312" w:eastAsia="仿宋_GB2312"/>
          <w:snapToGrid w:val="0"/>
          <w:kern w:val="21"/>
          <w:sz w:val="32"/>
          <w:szCs w:val="32"/>
        </w:rPr>
        <w:t>监督审查调查场所管理服务机构（管理人员）职责范围内的其他工作。</w:t>
      </w:r>
    </w:p>
    <w:p>
      <w:pPr>
        <w:wordWrap/>
        <w:adjustRightInd/>
        <w:snapToGrid/>
        <w:spacing w:before="0" w:after="0" w:line="560" w:lineRule="exact"/>
        <w:ind w:right="0" w:firstLine="640" w:firstLineChars="200"/>
        <w:textAlignment w:val="auto"/>
        <w:outlineLvl w:val="9"/>
        <w:rPr>
          <w:rFonts w:hint="eastAsia" w:ascii="仿宋_GB2312" w:hAnsi="仿宋_GB2312" w:eastAsia="仿宋_GB2312" w:cs="仿宋_GB2312"/>
          <w:sz w:val="32"/>
          <w:szCs w:val="32"/>
        </w:rPr>
      </w:pPr>
    </w:p>
    <w:p>
      <w:pPr>
        <w:ind w:firstLine="0" w:firstLineChars="0"/>
        <w:rPr>
          <w:rFonts w:hint="eastAsia" w:ascii="黑体" w:hAnsi="黑体" w:eastAsia="黑体" w:cs="仿宋_GB2312"/>
          <w:color w:val="auto"/>
          <w:sz w:val="32"/>
          <w:szCs w:val="32"/>
          <w:lang w:eastAsia="zh-CN"/>
        </w:rPr>
      </w:pPr>
      <w:r>
        <w:rPr>
          <w:rFonts w:hint="eastAsia" w:ascii="黑体" w:hAnsi="黑体" w:eastAsia="黑体" w:cs="仿宋_GB2312"/>
          <w:color w:val="auto"/>
          <w:sz w:val="32"/>
          <w:szCs w:val="32"/>
          <w:lang w:eastAsia="zh-CN"/>
        </w:rPr>
        <w:t>二、机构设置</w:t>
      </w:r>
    </w:p>
    <w:p>
      <w:pPr>
        <w:spacing w:line="560" w:lineRule="exact"/>
        <w:ind w:firstLine="640" w:firstLineChars="200"/>
        <w:outlineLvl w:val="9"/>
        <w:rPr>
          <w:rFonts w:hint="eastAsia" w:ascii="黑体" w:hAnsi="黑体" w:eastAsia="黑体"/>
          <w:sz w:val="32"/>
          <w:szCs w:val="32"/>
        </w:rPr>
      </w:pPr>
      <w:r>
        <w:rPr>
          <w:rFonts w:hint="eastAsia" w:ascii="仿宋_GB2312" w:hAnsi="黑体" w:eastAsia="仿宋_GB2312" w:cs="仿宋_GB2312"/>
          <w:color w:val="auto"/>
          <w:sz w:val="32"/>
          <w:szCs w:val="32"/>
          <w:lang w:val="en-US" w:eastAsia="zh-CN"/>
        </w:rPr>
        <w:t xml:space="preserve">  海口市纪委监委综合服务保障中心内设3个科室：1、办公室；2、保障科；3、技术科。</w:t>
      </w:r>
    </w:p>
    <w:p>
      <w:pPr>
        <w:ind w:firstLine="640" w:firstLineChars="200"/>
        <w:rPr>
          <w:rFonts w:hint="eastAsia" w:ascii="黑体" w:hAnsi="黑体" w:eastAsia="黑体"/>
          <w:color w:val="auto"/>
          <w:sz w:val="32"/>
          <w:szCs w:val="32"/>
        </w:rPr>
      </w:pPr>
    </w:p>
    <w:p>
      <w:pPr>
        <w:ind w:firstLine="640" w:firstLineChars="200"/>
        <w:rPr>
          <w:rFonts w:ascii="黑体" w:hAnsi="黑体" w:eastAsia="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r>
        <w:rPr>
          <w:rFonts w:hint="default" w:ascii="黑体" w:hAnsi="黑体" w:eastAsia="黑体" w:cs="黑体"/>
          <w:color w:val="auto"/>
          <w:sz w:val="32"/>
          <w:szCs w:val="32"/>
          <w:lang w:val="en" w:eastAsia="zh-CN"/>
        </w:rPr>
        <w:t>海口市留置中心</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年部门预算表</w:t>
      </w:r>
    </w:p>
    <w:p>
      <w:pPr>
        <w:ind w:left="800"/>
        <w:jc w:val="left"/>
        <w:rPr>
          <w:rFonts w:ascii="黑体" w:hAnsi="黑体" w:eastAsia="黑体"/>
          <w:color w:val="auto"/>
          <w:sz w:val="32"/>
          <w:szCs w:val="32"/>
        </w:rPr>
      </w:pPr>
    </w:p>
    <w:p>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（此部分内容即为部门或单位预算公开表）</w:t>
      </w:r>
    </w:p>
    <w:p>
      <w:pPr>
        <w:rPr>
          <w:rFonts w:ascii="黑体" w:hAnsi="黑体" w:eastAsia="黑体"/>
          <w:color w:val="auto"/>
          <w:sz w:val="32"/>
          <w:szCs w:val="32"/>
        </w:rPr>
      </w:pPr>
    </w:p>
    <w:p>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default" w:ascii="黑体" w:hAnsi="黑体" w:eastAsia="黑体" w:cs="黑体"/>
          <w:color w:val="auto"/>
          <w:sz w:val="32"/>
          <w:szCs w:val="32"/>
          <w:lang w:val="en" w:eastAsia="zh-CN"/>
        </w:rPr>
        <w:t>海口市留置中心</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w:t>
      </w:r>
      <w:r>
        <w:rPr>
          <w:rFonts w:hint="eastAsia" w:ascii="黑体" w:hAnsi="黑体" w:eastAsia="黑体"/>
          <w:color w:val="auto"/>
          <w:sz w:val="32"/>
          <w:szCs w:val="32"/>
        </w:rPr>
        <w:t>部门预算情况说明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一、财政拨款收支预算总体情况说明</w:t>
      </w:r>
    </w:p>
    <w:p>
      <w:pPr>
        <w:ind w:firstLine="640" w:firstLineChars="200"/>
        <w:jc w:val="left"/>
        <w:rPr>
          <w:rFonts w:ascii="仿宋_GB2312" w:hAnsi="黑体" w:eastAsia="仿宋_GB2312"/>
          <w:color w:val="auto"/>
          <w:sz w:val="32"/>
          <w:szCs w:val="32"/>
        </w:rPr>
      </w:pPr>
      <w:r>
        <w:rPr>
          <w:rFonts w:hint="default" w:ascii="仿宋_GB2312" w:hAnsi="黑体" w:eastAsia="仿宋_GB2312" w:cs="仿宋_GB2312"/>
          <w:color w:val="auto"/>
          <w:sz w:val="32"/>
          <w:szCs w:val="32"/>
          <w:lang w:val="en" w:eastAsia="zh-CN"/>
        </w:rPr>
        <w:t>海口市留置中心</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年财政拨款收支总预算</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759.48</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增加转移支付资金；二是增加留置场所维修维护费等</w:t>
      </w:r>
      <w:r>
        <w:rPr>
          <w:rFonts w:hint="eastAsia" w:ascii="仿宋_GB2312" w:hAnsi="黑体" w:eastAsia="仿宋_GB2312"/>
          <w:color w:val="auto"/>
          <w:sz w:val="32"/>
          <w:szCs w:val="32"/>
        </w:rPr>
        <w:t>。其中，收入总计</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，国有资本经营预算本年收入</w:t>
      </w:r>
      <w:r>
        <w:rPr>
          <w:rFonts w:hint="eastAsia" w:ascii="仿宋_GB2312" w:hAnsi="黑体" w:eastAsia="仿宋_GB2312"/>
          <w:color w:val="auto"/>
          <w:sz w:val="32"/>
          <w:szCs w:val="32"/>
          <w:lang w:val="en-US" w:eastAsia="zh-CN"/>
        </w:rPr>
        <w:t>0万元，</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万元，包括一般公共服务支出</w:t>
      </w:r>
      <w:r>
        <w:rPr>
          <w:rFonts w:hint="eastAsia" w:ascii="仿宋_GB2312" w:hAnsi="黑体" w:eastAsia="仿宋_GB2312" w:cs="仿宋_GB2312"/>
          <w:color w:val="auto"/>
          <w:sz w:val="32"/>
          <w:szCs w:val="32"/>
        </w:rPr>
        <w:t>5,158.14</w:t>
      </w:r>
      <w:r>
        <w:rPr>
          <w:rFonts w:hint="eastAsia" w:ascii="仿宋_GB2312" w:hAnsi="黑体" w:eastAsia="仿宋_GB2312"/>
          <w:color w:val="auto"/>
          <w:sz w:val="32"/>
          <w:szCs w:val="32"/>
        </w:rPr>
        <w:t>万元、社会保障和就业支出</w:t>
      </w:r>
      <w:r>
        <w:rPr>
          <w:rFonts w:hint="eastAsia" w:ascii="仿宋_GB2312" w:hAnsi="黑体" w:eastAsia="仿宋_GB2312" w:cs="仿宋_GB2312"/>
          <w:color w:val="auto"/>
          <w:sz w:val="32"/>
          <w:szCs w:val="32"/>
          <w:lang w:val="en-US" w:eastAsia="zh-CN"/>
        </w:rPr>
        <w:t>43.02</w:t>
      </w:r>
      <w:r>
        <w:rPr>
          <w:rFonts w:hint="eastAsia" w:ascii="仿宋_GB2312" w:hAnsi="黑体" w:eastAsia="仿宋_GB2312"/>
          <w:color w:val="auto"/>
          <w:sz w:val="32"/>
          <w:szCs w:val="32"/>
        </w:rPr>
        <w:t>元、卫生健康支出</w:t>
      </w:r>
      <w:r>
        <w:rPr>
          <w:rFonts w:hint="eastAsia" w:ascii="仿宋_GB2312" w:hAnsi="黑体" w:eastAsia="仿宋_GB2312" w:cs="仿宋_GB2312"/>
          <w:color w:val="auto"/>
          <w:sz w:val="32"/>
          <w:szCs w:val="32"/>
          <w:lang w:val="en-US" w:eastAsia="zh-CN"/>
        </w:rPr>
        <w:t>25.79</w:t>
      </w:r>
      <w:r>
        <w:rPr>
          <w:rFonts w:hint="eastAsia" w:ascii="仿宋_GB2312" w:hAnsi="黑体" w:eastAsia="仿宋_GB2312"/>
          <w:color w:val="auto"/>
          <w:sz w:val="32"/>
          <w:szCs w:val="32"/>
        </w:rPr>
        <w:t>万元、城乡社区支出</w:t>
      </w:r>
      <w:r>
        <w:rPr>
          <w:rFonts w:hint="eastAsia" w:ascii="仿宋_GB2312" w:hAnsi="黑体" w:eastAsia="仿宋_GB2312"/>
          <w:color w:val="auto"/>
          <w:sz w:val="32"/>
          <w:szCs w:val="32"/>
          <w:lang w:val="en-US" w:eastAsia="zh-CN"/>
        </w:rPr>
        <w:t>0万元、住房保障支出23.40万元、外交支出0万元，国防支出0万元，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759.48</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增加转移支付资金；二是增加留置场所维修维护费等</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一般公共服务（类）支出5,158.14</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98.24</w:t>
      </w:r>
      <w:r>
        <w:rPr>
          <w:rFonts w:hint="eastAsia" w:ascii="仿宋_GB2312" w:hAnsi="黑体" w:eastAsia="仿宋_GB2312"/>
          <w:color w:val="auto"/>
          <w:sz w:val="32"/>
          <w:szCs w:val="32"/>
        </w:rPr>
        <w:t>%；社会保障和就业支出</w:t>
      </w:r>
      <w:r>
        <w:rPr>
          <w:rFonts w:hint="eastAsia" w:ascii="仿宋_GB2312" w:hAnsi="黑体" w:eastAsia="仿宋_GB2312" w:cs="仿宋_GB2312"/>
          <w:color w:val="auto"/>
          <w:sz w:val="32"/>
          <w:szCs w:val="32"/>
          <w:lang w:val="en-US" w:eastAsia="zh-CN"/>
        </w:rPr>
        <w:t>43.02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0.82</w:t>
      </w:r>
      <w:r>
        <w:rPr>
          <w:rFonts w:hint="eastAsia" w:ascii="仿宋_GB2312" w:hAnsi="黑体" w:eastAsia="仿宋_GB2312"/>
          <w:color w:val="auto"/>
          <w:sz w:val="32"/>
          <w:szCs w:val="32"/>
        </w:rPr>
        <w:t>%；卫生健康支出</w:t>
      </w:r>
      <w:r>
        <w:rPr>
          <w:rFonts w:hint="eastAsia" w:ascii="仿宋_GB2312" w:hAnsi="黑体" w:eastAsia="仿宋_GB2312" w:cs="仿宋_GB2312"/>
          <w:color w:val="auto"/>
          <w:sz w:val="32"/>
          <w:szCs w:val="32"/>
          <w:lang w:val="en-US" w:eastAsia="zh-CN"/>
        </w:rPr>
        <w:t>25.79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0.49</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23.4</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0.45</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rPr>
        <w:t>1.</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宋体" w:eastAsia="仿宋_GB2312" w:cs="宋体"/>
          <w:color w:val="auto"/>
          <w:kern w:val="0"/>
          <w:sz w:val="32"/>
          <w:szCs w:val="30"/>
          <w:lang w:eastAsia="zh-CN"/>
        </w:rPr>
        <w:t>）</w:t>
      </w:r>
      <w:r>
        <w:rPr>
          <w:rFonts w:hint="eastAsia" w:ascii="仿宋_GB2312" w:hAnsi="黑体" w:eastAsia="仿宋_GB2312" w:cs="仿宋_GB2312"/>
          <w:color w:val="auto"/>
          <w:sz w:val="32"/>
          <w:szCs w:val="32"/>
        </w:rPr>
        <w:t>事业运行（项）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248.14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11.35</w:t>
      </w:r>
      <w:r>
        <w:rPr>
          <w:rFonts w:hint="eastAsia" w:ascii="仿宋_GB2312" w:hAnsi="黑体" w:eastAsia="仿宋_GB2312"/>
          <w:color w:val="auto"/>
          <w:sz w:val="32"/>
          <w:szCs w:val="32"/>
        </w:rPr>
        <w:t>万元，</w:t>
      </w:r>
      <w:r>
        <w:rPr>
          <w:rFonts w:hint="eastAsia" w:ascii="仿宋_GB2312" w:hAnsi="宋体" w:eastAsia="仿宋_GB2312" w:cs="仿宋_GB2312"/>
          <w:sz w:val="32"/>
          <w:szCs w:val="32"/>
        </w:rPr>
        <w:t>主要是</w:t>
      </w:r>
      <w:r>
        <w:rPr>
          <w:rFonts w:hint="eastAsia" w:ascii="仿宋_GB2312" w:hAnsi="宋体" w:eastAsia="仿宋_GB2312" w:cs="宋体"/>
          <w:color w:val="000000"/>
          <w:kern w:val="0"/>
          <w:sz w:val="32"/>
          <w:szCs w:val="30"/>
        </w:rPr>
        <w:t>单位人员</w:t>
      </w:r>
      <w:r>
        <w:rPr>
          <w:rFonts w:hint="eastAsia" w:ascii="仿宋_GB2312" w:hAnsi="宋体" w:eastAsia="仿宋_GB2312" w:cs="宋体"/>
          <w:color w:val="000000"/>
          <w:kern w:val="0"/>
          <w:sz w:val="32"/>
          <w:szCs w:val="30"/>
          <w:lang w:eastAsia="zh-CN"/>
        </w:rPr>
        <w:t>增加</w:t>
      </w:r>
      <w:r>
        <w:rPr>
          <w:rFonts w:hint="eastAsia" w:ascii="仿宋_GB2312" w:hAnsi="黑体" w:eastAsia="仿宋_GB2312"/>
          <w:sz w:val="32"/>
          <w:szCs w:val="32"/>
          <w:lang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2.</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黑体" w:eastAsia="仿宋_GB2312" w:cs="仿宋_GB2312"/>
          <w:color w:val="auto"/>
          <w:sz w:val="32"/>
          <w:szCs w:val="32"/>
        </w:rPr>
        <w:t>其他纪检监察事务支出（项）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4,910.00</w:t>
      </w:r>
      <w:r>
        <w:rPr>
          <w:rFonts w:hint="eastAsia" w:ascii="仿宋_GB2312" w:hAnsi="黑体" w:eastAsia="仿宋_GB2312"/>
          <w:color w:val="auto"/>
          <w:sz w:val="32"/>
          <w:szCs w:val="32"/>
        </w:rPr>
        <w:t>万元，比上年预算</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744.7</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增加转移支付资金；二是增加留置场所维修维护费等</w:t>
      </w:r>
      <w:r>
        <w:rPr>
          <w:rFonts w:hint="eastAsia" w:ascii="仿宋_GB2312" w:hAnsi="黑体" w:eastAsia="仿宋_GB2312"/>
          <w:color w:val="auto"/>
          <w:sz w:val="32"/>
          <w:szCs w:val="32"/>
        </w:rPr>
        <w:t>。</w:t>
      </w:r>
    </w:p>
    <w:p>
      <w:pPr>
        <w:ind w:firstLine="640" w:firstLineChars="200"/>
        <w:rPr>
          <w:rFonts w:hint="eastAsia" w:ascii="仿宋_GB2312" w:hAnsi="宋体" w:eastAsia="仿宋_GB2312" w:cs="宋体"/>
          <w:color w:val="auto"/>
          <w:kern w:val="0"/>
          <w:sz w:val="32"/>
          <w:szCs w:val="30"/>
          <w:lang w:val="en-US" w:eastAsia="zh-CN"/>
        </w:rPr>
      </w:pPr>
      <w:r>
        <w:rPr>
          <w:rFonts w:hint="eastAsia" w:ascii="仿宋_GB2312" w:hAnsi="黑体" w:eastAsia="仿宋_GB2312" w:cs="仿宋_GB2312"/>
          <w:color w:val="auto"/>
          <w:sz w:val="32"/>
          <w:szCs w:val="32"/>
          <w:lang w:val="en-US" w:eastAsia="zh-CN"/>
        </w:rPr>
        <w:t>3</w:t>
      </w:r>
      <w:r>
        <w:rPr>
          <w:rFonts w:hint="eastAsia" w:ascii="仿宋_GB2312" w:hAnsi="黑体" w:eastAsia="仿宋_GB2312"/>
          <w:color w:val="auto"/>
          <w:sz w:val="32"/>
          <w:szCs w:val="32"/>
          <w:lang w:val="en-US" w:eastAsia="zh-CN"/>
        </w:rPr>
        <w:t>.</w:t>
      </w:r>
      <w:r>
        <w:rPr>
          <w:rFonts w:hint="eastAsia" w:ascii="仿宋_GB2312" w:hAnsi="宋体" w:eastAsia="仿宋_GB2312" w:cs="宋体"/>
          <w:color w:val="auto"/>
          <w:kern w:val="0"/>
          <w:sz w:val="32"/>
          <w:szCs w:val="30"/>
        </w:rPr>
        <w:t>社会保障和就业（类）行政事业单位养老支出（款）机关事业单位基本养老保险缴费支出（项）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28.68</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1.98</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sz w:val="32"/>
          <w:szCs w:val="32"/>
        </w:rPr>
        <w:t>主要是</w:t>
      </w:r>
      <w:r>
        <w:rPr>
          <w:rFonts w:hint="eastAsia" w:ascii="仿宋_GB2312" w:hAnsi="宋体" w:eastAsia="仿宋_GB2312" w:cs="宋体"/>
          <w:color w:val="000000"/>
          <w:kern w:val="0"/>
          <w:sz w:val="32"/>
          <w:szCs w:val="30"/>
        </w:rPr>
        <w:t>单位人员</w:t>
      </w:r>
      <w:r>
        <w:rPr>
          <w:rFonts w:hint="eastAsia" w:ascii="仿宋_GB2312" w:hAnsi="宋体" w:eastAsia="仿宋_GB2312" w:cs="宋体"/>
          <w:color w:val="000000"/>
          <w:kern w:val="0"/>
          <w:sz w:val="32"/>
          <w:szCs w:val="30"/>
          <w:lang w:eastAsia="zh-CN"/>
        </w:rPr>
        <w:t>增加</w:t>
      </w:r>
      <w:r>
        <w:rPr>
          <w:rFonts w:hint="eastAsia" w:ascii="仿宋_GB2312" w:hAnsi="黑体" w:eastAsia="仿宋_GB2312"/>
          <w:sz w:val="32"/>
          <w:szCs w:val="32"/>
          <w:lang w:eastAsia="zh-CN"/>
        </w:rPr>
        <w:t>。</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4.</w:t>
      </w:r>
      <w:r>
        <w:rPr>
          <w:rFonts w:hint="eastAsia" w:ascii="仿宋_GB2312" w:hAnsi="宋体" w:eastAsia="仿宋_GB2312" w:cs="宋体"/>
          <w:color w:val="auto"/>
          <w:kern w:val="0"/>
          <w:sz w:val="32"/>
          <w:szCs w:val="30"/>
        </w:rPr>
        <w:t>社会保障和就业（类）行政事业单位养老支出（款）机关事业单位职业年金缴费支出（项）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14.34</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0.99</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sz w:val="32"/>
          <w:szCs w:val="32"/>
        </w:rPr>
        <w:t>主要是</w:t>
      </w:r>
      <w:r>
        <w:rPr>
          <w:rFonts w:hint="eastAsia" w:ascii="仿宋_GB2312" w:hAnsi="宋体" w:eastAsia="仿宋_GB2312" w:cs="宋体"/>
          <w:color w:val="000000"/>
          <w:kern w:val="0"/>
          <w:sz w:val="32"/>
          <w:szCs w:val="30"/>
        </w:rPr>
        <w:t>单位人员</w:t>
      </w:r>
      <w:r>
        <w:rPr>
          <w:rFonts w:hint="eastAsia" w:ascii="仿宋_GB2312" w:hAnsi="宋体" w:eastAsia="仿宋_GB2312" w:cs="宋体"/>
          <w:color w:val="000000"/>
          <w:kern w:val="0"/>
          <w:sz w:val="32"/>
          <w:szCs w:val="30"/>
          <w:lang w:eastAsia="zh-CN"/>
        </w:rPr>
        <w:t>增加</w:t>
      </w:r>
      <w:r>
        <w:rPr>
          <w:rFonts w:hint="eastAsia" w:ascii="仿宋_GB2312" w:hAnsi="黑体" w:eastAsia="仿宋_GB2312"/>
          <w:sz w:val="32"/>
          <w:szCs w:val="32"/>
          <w:lang w:eastAsia="zh-CN"/>
        </w:rPr>
        <w:t>。</w:t>
      </w:r>
      <w:r>
        <w:rPr>
          <w:rFonts w:hint="eastAsia" w:ascii="仿宋_GB2312" w:hAnsi="宋体" w:eastAsia="仿宋_GB2312" w:cs="宋体"/>
          <w:color w:val="auto"/>
          <w:kern w:val="0"/>
          <w:sz w:val="32"/>
          <w:szCs w:val="30"/>
          <w:lang w:val="en-US" w:eastAsia="zh-CN"/>
        </w:rPr>
        <w:t>5.</w:t>
      </w:r>
      <w:r>
        <w:rPr>
          <w:rFonts w:hint="eastAsia" w:ascii="仿宋_GB2312" w:hAnsi="宋体" w:eastAsia="仿宋_GB2312" w:cs="宋体"/>
          <w:color w:val="auto"/>
          <w:kern w:val="0"/>
          <w:sz w:val="32"/>
          <w:szCs w:val="30"/>
        </w:rPr>
        <w:t>卫生健康（类）行政事业单位医疗（款）事业单位医疗（项）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4.88</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1.66万元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原因是因医疗保险缴交比例降低</w:t>
      </w:r>
      <w:r>
        <w:rPr>
          <w:rFonts w:hint="eastAsia" w:ascii="仿宋_GB2312" w:hAnsi="宋体" w:eastAsia="仿宋_GB2312" w:cs="仿宋_GB2312"/>
          <w:color w:val="auto"/>
          <w:sz w:val="32"/>
          <w:szCs w:val="32"/>
          <w:lang w:val="en-US" w:eastAsia="zh-CN"/>
        </w:rPr>
        <w:t>0.15%，其降低的比例用于缴交长期护理保险</w:t>
      </w:r>
      <w:r>
        <w:rPr>
          <w:rFonts w:hint="eastAsia" w:ascii="仿宋_GB2312" w:hAnsi="宋体" w:eastAsia="仿宋_GB2312" w:cs="宋体"/>
          <w:color w:val="auto"/>
          <w:kern w:val="0"/>
          <w:sz w:val="32"/>
          <w:szCs w:val="30"/>
          <w:lang w:eastAsia="zh-CN"/>
        </w:rPr>
        <w:t>。</w:t>
      </w:r>
    </w:p>
    <w:p>
      <w:pPr>
        <w:ind w:firstLine="640" w:firstLineChars="200"/>
        <w:rPr>
          <w:rFonts w:hint="default" w:ascii="仿宋_GB2312" w:hAnsi="宋体" w:eastAsia="仿宋_GB2312" w:cs="宋体"/>
          <w:color w:val="C00000"/>
          <w:kern w:val="0"/>
          <w:sz w:val="32"/>
          <w:szCs w:val="30"/>
          <w:lang w:val="en-US" w:eastAsia="zh-CN"/>
        </w:rPr>
      </w:pPr>
      <w:r>
        <w:rPr>
          <w:rFonts w:hint="eastAsia" w:ascii="仿宋_GB2312" w:hAnsi="宋体" w:eastAsia="仿宋_GB2312" w:cs="宋体"/>
          <w:color w:val="auto"/>
          <w:kern w:val="0"/>
          <w:sz w:val="32"/>
          <w:szCs w:val="30"/>
          <w:lang w:val="en-US" w:eastAsia="zh-CN"/>
        </w:rPr>
        <w:t>6.</w:t>
      </w:r>
      <w:r>
        <w:rPr>
          <w:rFonts w:hint="eastAsia" w:ascii="仿宋_GB2312" w:hAnsi="宋体" w:eastAsia="仿宋_GB2312" w:cs="宋体"/>
          <w:color w:val="auto"/>
          <w:kern w:val="0"/>
          <w:sz w:val="32"/>
          <w:szCs w:val="30"/>
        </w:rPr>
        <w:t>卫生健康（类）行政事业单位医疗（款）其他行政事业单位医疗支出（项）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20.90</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0.63万元</w:t>
      </w:r>
      <w:r>
        <w:rPr>
          <w:rFonts w:hint="eastAsia" w:ascii="仿宋_GB2312" w:hAnsi="宋体" w:eastAsia="仿宋_GB2312" w:cs="宋体"/>
          <w:color w:val="auto"/>
          <w:kern w:val="0"/>
          <w:sz w:val="32"/>
          <w:szCs w:val="30"/>
        </w:rPr>
        <w:t>，</w:t>
      </w:r>
      <w:r>
        <w:rPr>
          <w:rFonts w:hint="eastAsia" w:ascii="仿宋_GB2312" w:hAnsi="宋体" w:eastAsia="仿宋_GB2312" w:cs="仿宋_GB2312"/>
          <w:sz w:val="32"/>
          <w:szCs w:val="32"/>
        </w:rPr>
        <w:t>主要是</w:t>
      </w:r>
      <w:r>
        <w:rPr>
          <w:rFonts w:hint="eastAsia" w:ascii="仿宋_GB2312" w:hAnsi="宋体" w:eastAsia="仿宋_GB2312" w:cs="宋体"/>
          <w:color w:val="000000"/>
          <w:kern w:val="0"/>
          <w:sz w:val="32"/>
          <w:szCs w:val="30"/>
        </w:rPr>
        <w:t>单位人员</w:t>
      </w:r>
      <w:r>
        <w:rPr>
          <w:rFonts w:hint="eastAsia" w:ascii="仿宋_GB2312" w:hAnsi="宋体" w:eastAsia="仿宋_GB2312" w:cs="宋体"/>
          <w:color w:val="000000"/>
          <w:kern w:val="0"/>
          <w:sz w:val="32"/>
          <w:szCs w:val="30"/>
          <w:lang w:eastAsia="zh-CN"/>
        </w:rPr>
        <w:t>增加</w:t>
      </w:r>
      <w:r>
        <w:rPr>
          <w:rFonts w:hint="eastAsia" w:ascii="仿宋_GB2312" w:hAnsi="黑体" w:eastAsia="仿宋_GB2312"/>
          <w:sz w:val="32"/>
          <w:szCs w:val="32"/>
          <w:lang w:eastAsia="zh-CN"/>
        </w:rPr>
        <w:t>。</w:t>
      </w:r>
    </w:p>
    <w:p>
      <w:pPr>
        <w:ind w:firstLine="640" w:firstLineChars="200"/>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lang w:val="en-US" w:eastAsia="zh-CN"/>
        </w:rPr>
        <w:t>7.</w:t>
      </w:r>
      <w:r>
        <w:rPr>
          <w:rFonts w:hint="eastAsia" w:ascii="仿宋_GB2312" w:hAnsi="宋体" w:eastAsia="仿宋_GB2312" w:cs="宋体"/>
          <w:color w:val="auto"/>
          <w:kern w:val="0"/>
          <w:sz w:val="32"/>
          <w:szCs w:val="30"/>
        </w:rPr>
        <w:t>住房保障（类）住房改革支出（款）住房公积金（项）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23.4</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增加</w:t>
      </w:r>
      <w:r>
        <w:rPr>
          <w:rFonts w:hint="eastAsia" w:ascii="仿宋_GB2312" w:hAnsi="宋体" w:eastAsia="仿宋_GB2312" w:cs="仿宋_GB2312"/>
          <w:color w:val="auto"/>
          <w:sz w:val="32"/>
          <w:szCs w:val="32"/>
          <w:lang w:val="en-US" w:eastAsia="zh-CN"/>
        </w:rPr>
        <w:t>148.</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sz w:val="32"/>
          <w:szCs w:val="32"/>
        </w:rPr>
        <w:t>主要是</w:t>
      </w:r>
      <w:r>
        <w:rPr>
          <w:rFonts w:hint="eastAsia" w:ascii="仿宋_GB2312" w:hAnsi="宋体" w:eastAsia="仿宋_GB2312" w:cs="宋体"/>
          <w:color w:val="000000"/>
          <w:kern w:val="0"/>
          <w:sz w:val="32"/>
          <w:szCs w:val="30"/>
        </w:rPr>
        <w:t>单位人员</w:t>
      </w:r>
      <w:r>
        <w:rPr>
          <w:rFonts w:hint="eastAsia" w:ascii="仿宋_GB2312" w:hAnsi="宋体" w:eastAsia="仿宋_GB2312" w:cs="宋体"/>
          <w:color w:val="000000"/>
          <w:kern w:val="0"/>
          <w:sz w:val="32"/>
          <w:szCs w:val="30"/>
          <w:lang w:eastAsia="zh-CN"/>
        </w:rPr>
        <w:t>增加</w:t>
      </w:r>
      <w:r>
        <w:rPr>
          <w:rFonts w:hint="eastAsia" w:ascii="仿宋_GB2312" w:hAnsi="黑体" w:eastAsia="仿宋_GB2312"/>
          <w:sz w:val="32"/>
          <w:szCs w:val="32"/>
          <w:lang w:eastAsia="zh-CN"/>
        </w:rPr>
        <w:t>。</w:t>
      </w:r>
    </w:p>
    <w:p>
      <w:pPr>
        <w:ind w:firstLine="640"/>
        <w:rPr>
          <w:rFonts w:ascii="黑体" w:hAnsi="黑体" w:eastAsia="黑体"/>
          <w:color w:val="auto"/>
          <w:sz w:val="32"/>
          <w:szCs w:val="32"/>
        </w:rPr>
      </w:pPr>
      <w:r>
        <w:rPr>
          <w:rFonts w:hint="eastAsia" w:ascii="黑体" w:hAnsi="黑体" w:eastAsia="黑体"/>
          <w:color w:val="auto"/>
          <w:sz w:val="32"/>
          <w:szCs w:val="32"/>
        </w:rPr>
        <w:t>三、一般公共预算基本支出情况说明</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lang w:val="en-US" w:eastAsia="zh-CN"/>
        </w:rPr>
        <w:t>340.35</w:t>
      </w:r>
      <w:r>
        <w:rPr>
          <w:rFonts w:hint="eastAsia" w:ascii="仿宋_GB2312" w:hAnsi="黑体" w:eastAsia="仿宋_GB2312"/>
          <w:color w:val="auto"/>
          <w:sz w:val="32"/>
          <w:szCs w:val="32"/>
        </w:rPr>
        <w:t>万元，其中：</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rPr>
        <w:t>298.69</w:t>
      </w:r>
      <w:r>
        <w:rPr>
          <w:rFonts w:hint="eastAsia" w:ascii="仿宋_GB2312" w:hAnsi="黑体" w:eastAsia="仿宋_GB2312"/>
          <w:color w:val="auto"/>
          <w:sz w:val="32"/>
          <w:szCs w:val="32"/>
        </w:rPr>
        <w:t>万元，主要包括：基本工资、津贴补贴、奖金、社会保障缴费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41.66</w:t>
      </w:r>
      <w:r>
        <w:rPr>
          <w:rFonts w:hint="eastAsia" w:ascii="仿宋_GB2312" w:hAnsi="黑体" w:eastAsia="仿宋_GB2312"/>
          <w:color w:val="auto"/>
          <w:sz w:val="32"/>
          <w:szCs w:val="32"/>
        </w:rPr>
        <w:t>万元，主要包括：办公费、咨询费、手续费、水费、电费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ascii="黑体" w:hAnsi="黑体" w:eastAsia="黑体" w:cs="Times New Roman"/>
          <w:color w:val="auto"/>
          <w:sz w:val="32"/>
          <w:shd w:val="clear" w:color="auto" w:fill="FFFFFF"/>
        </w:rPr>
        <w:t>“三公”经费预算情况</w:t>
      </w:r>
      <w:r>
        <w:rPr>
          <w:rFonts w:hint="eastAsia" w:ascii="黑体" w:hAnsi="黑体" w:eastAsia="黑体" w:cs="Times New Roman"/>
          <w:color w:val="auto"/>
          <w:sz w:val="32"/>
          <w:shd w:val="clear" w:color="auto" w:fill="FFFFFF"/>
        </w:rPr>
        <w:t>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default" w:ascii="仿宋_GB2312" w:hAnsi="仿宋_GB2312" w:eastAsia="仿宋_GB2312" w:cs="仿宋_GB2312"/>
          <w:color w:val="auto"/>
          <w:sz w:val="32"/>
          <w:szCs w:val="32"/>
          <w:lang w:val="en" w:eastAsia="zh-CN"/>
        </w:rPr>
        <w:t>海口市留置中心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年一般公共预算“三公”经费预算数为</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万元，其中：</w:t>
      </w:r>
    </w:p>
    <w:p>
      <w:pPr>
        <w:ind w:firstLine="63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w:t>
      </w:r>
    </w:p>
    <w:p>
      <w:pPr>
        <w:ind w:firstLine="63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5.81</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hd w:val="clear" w:color="auto" w:fill="FFFFFF"/>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5.81万</w:t>
      </w:r>
      <w:r>
        <w:rPr>
          <w:rFonts w:hint="eastAsia" w:ascii="仿宋_GB2312" w:hAnsi="仿宋_GB2312" w:eastAsia="仿宋_GB2312" w:cs="仿宋_GB2312"/>
          <w:color w:val="auto"/>
          <w:sz w:val="32"/>
          <w:szCs w:val="32"/>
        </w:rPr>
        <w:t>元）</w:t>
      </w:r>
      <w:r>
        <w:rPr>
          <w:rFonts w:hint="eastAsia" w:ascii="仿宋_GB2312" w:hAnsi="仿宋_GB2312" w:eastAsia="仿宋_GB2312" w:cs="仿宋_GB2312"/>
          <w:color w:val="auto"/>
          <w:sz w:val="32"/>
          <w:shd w:val="clear" w:color="auto" w:fill="FFFFFF"/>
        </w:rPr>
        <w:t>，</w:t>
      </w:r>
      <w:r>
        <w:rPr>
          <w:rFonts w:hint="eastAsia" w:ascii="仿宋_GB2312" w:hAnsi="仿宋_GB2312" w:eastAsia="仿宋_GB2312" w:cs="仿宋_GB2312"/>
          <w:color w:val="auto"/>
          <w:sz w:val="32"/>
          <w:shd w:val="clear" w:color="auto" w:fill="FFFFFF"/>
          <w:lang w:eastAsia="zh-CN"/>
        </w:rPr>
        <w:t>与</w:t>
      </w:r>
      <w:r>
        <w:rPr>
          <w:rFonts w:hint="eastAsia" w:ascii="仿宋_GB2312" w:hAnsi="仿宋_GB2312" w:eastAsia="仿宋_GB2312" w:cs="仿宋_GB2312"/>
          <w:color w:val="auto"/>
          <w:sz w:val="32"/>
          <w:shd w:val="clear" w:color="auto" w:fill="FFFFFF"/>
        </w:rPr>
        <w:t>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。公务车保有量</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辆，计划购置</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p>
    <w:p>
      <w:pPr>
        <w:ind w:firstLine="630"/>
        <w:rPr>
          <w:rFonts w:hint="eastAsia" w:ascii="仿宋_GB2312" w:hAnsi="仿宋_GB2312" w:eastAsia="仿宋_GB2312" w:cs="仿宋_GB2312"/>
          <w:color w:val="auto"/>
          <w:sz w:val="32"/>
          <w:shd w:val="clear" w:color="auto" w:fill="FFFFFF"/>
          <w:lang w:val="en-US" w:eastAsia="zh-CN"/>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shd w:val="clear" w:color="auto" w:fill="FFFFFF"/>
          <w:lang w:val="en-US"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default" w:ascii="仿宋_GB2312" w:hAnsi="仿宋_GB2312" w:eastAsia="仿宋_GB2312" w:cs="仿宋_GB2312"/>
          <w:color w:val="auto"/>
          <w:sz w:val="32"/>
          <w:szCs w:val="32"/>
          <w:lang w:val="en" w:eastAsia="zh-CN"/>
        </w:rPr>
        <w:t>海口市留置中心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年政府性基金预算“三公”经费预算数为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hd w:val="clear" w:color="auto" w:fill="FFFFFF"/>
          <w:lang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lang w:val="en-US"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hd w:val="clear" w:color="auto" w:fill="FFFFFF"/>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五、政府性基金预算当年拨款情况说明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（一）政府性基金预算当年规模变化情况</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年政府性基金预算当年拨款</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与</w:t>
      </w:r>
      <w:r>
        <w:rPr>
          <w:rFonts w:hint="eastAsia" w:ascii="仿宋_GB2312" w:hAnsi="黑体" w:eastAsia="仿宋_GB2312"/>
          <w:color w:val="auto"/>
          <w:sz w:val="32"/>
          <w:szCs w:val="32"/>
        </w:rPr>
        <w:t>上年预算</w:t>
      </w:r>
      <w:r>
        <w:rPr>
          <w:rFonts w:hint="eastAsia" w:ascii="仿宋_GB2312" w:hAnsi="黑体" w:eastAsia="仿宋_GB2312"/>
          <w:color w:val="auto"/>
          <w:sz w:val="32"/>
          <w:szCs w:val="32"/>
          <w:lang w:eastAsia="zh-CN"/>
        </w:rPr>
        <w:t>持平</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（二）政府性基金预算当年拨款结构情况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城乡社区支出（类）支出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（三）政府性基金预算当年拨款具体使用情况</w:t>
      </w:r>
    </w:p>
    <w:p>
      <w:pPr>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cs="仿宋_GB2312"/>
          <w:color w:val="auto"/>
          <w:sz w:val="32"/>
          <w:szCs w:val="32"/>
        </w:rPr>
        <w:t>1.</w:t>
      </w:r>
      <w:r>
        <w:rPr>
          <w:rFonts w:hint="eastAsia" w:ascii="仿宋_GB2312" w:hAnsi="黑体" w:eastAsia="仿宋_GB2312"/>
          <w:color w:val="auto"/>
          <w:sz w:val="32"/>
          <w:szCs w:val="32"/>
        </w:rPr>
        <w:t>城乡社区支出（类）国有土地使用权出让收入安排支出（款）其他国有土地使用权出让收入安排的支出（项）</w:t>
      </w: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0</w:t>
      </w:r>
      <w:r>
        <w:rPr>
          <w:rFonts w:hint="eastAsia" w:ascii="仿宋_GB2312" w:hAnsi="黑体" w:eastAsia="仿宋_GB2312"/>
          <w:color w:val="auto"/>
          <w:sz w:val="32"/>
          <w:szCs w:val="32"/>
        </w:rPr>
        <w:t>万，</w:t>
      </w:r>
      <w:r>
        <w:rPr>
          <w:rFonts w:hint="eastAsia" w:ascii="仿宋_GB2312" w:hAnsi="黑体" w:eastAsia="仿宋_GB2312"/>
          <w:color w:val="auto"/>
          <w:sz w:val="32"/>
          <w:szCs w:val="32"/>
          <w:lang w:eastAsia="zh-CN"/>
        </w:rPr>
        <w:t>与</w:t>
      </w:r>
      <w:r>
        <w:rPr>
          <w:rFonts w:hint="eastAsia" w:ascii="仿宋_GB2312" w:hAnsi="黑体" w:eastAsia="仿宋_GB2312"/>
          <w:color w:val="auto"/>
          <w:sz w:val="32"/>
          <w:szCs w:val="32"/>
        </w:rPr>
        <w:t>上年预算</w:t>
      </w:r>
      <w:r>
        <w:rPr>
          <w:rFonts w:hint="eastAsia" w:ascii="仿宋_GB2312" w:hAnsi="黑体" w:eastAsia="仿宋_GB2312"/>
          <w:color w:val="auto"/>
          <w:sz w:val="32"/>
          <w:szCs w:val="32"/>
          <w:lang w:eastAsia="zh-CN"/>
        </w:rPr>
        <w:t>持平</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numPr>
          <w:ilvl w:val="0"/>
          <w:numId w:val="5"/>
        </w:numPr>
        <w:spacing w:line="560" w:lineRule="exact"/>
        <w:ind w:firstLine="640" w:firstLineChars="200"/>
        <w:rPr>
          <w:rFonts w:hint="eastAsia" w:ascii="黑体" w:hAnsi="黑体" w:eastAsia="黑体" w:cs="Times New Roman"/>
          <w:color w:val="auto"/>
          <w:sz w:val="32"/>
          <w:u w:val="none"/>
          <w:shd w:val="clear" w:color="auto" w:fill="FFFFFF"/>
          <w:lang w:eastAsia="zh-CN"/>
        </w:rPr>
      </w:pPr>
      <w:r>
        <w:rPr>
          <w:rFonts w:hint="eastAsia" w:ascii="黑体" w:hAnsi="黑体" w:eastAsia="黑体" w:cs="Times New Roman"/>
          <w:color w:val="auto"/>
          <w:sz w:val="32"/>
          <w:u w:val="none"/>
          <w:shd w:val="clear" w:color="auto" w:fill="FFFFFF"/>
          <w:lang w:eastAsia="zh-CN"/>
        </w:rPr>
        <w:t>国有资本经营预算当年拨款情况说明</w:t>
      </w:r>
    </w:p>
    <w:p>
      <w:pPr>
        <w:spacing w:line="560" w:lineRule="exact"/>
        <w:ind w:firstLine="640" w:firstLineChars="200"/>
        <w:rPr>
          <w:rFonts w:hint="eastAsia" w:ascii="黑体" w:hAnsi="黑体" w:eastAsia="黑体" w:cs="Times New Roman"/>
          <w:color w:val="auto"/>
          <w:sz w:val="32"/>
          <w:shd w:val="clear" w:color="auto" w:fill="FFFFFF"/>
        </w:rPr>
      </w:pP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eastAsia="zh-CN"/>
        </w:rPr>
        <w:t>国有资本经营</w:t>
      </w:r>
      <w:r>
        <w:rPr>
          <w:rFonts w:hint="eastAsia" w:ascii="仿宋_GB2312" w:hAnsi="黑体" w:eastAsia="仿宋_GB2312"/>
          <w:color w:val="auto"/>
          <w:sz w:val="32"/>
          <w:szCs w:val="32"/>
          <w:u w:val="none"/>
        </w:rPr>
        <w:t>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与上年持平</w:t>
      </w:r>
      <w:r>
        <w:rPr>
          <w:rFonts w:hint="eastAsia" w:ascii="仿宋_GB2312" w:hAnsi="黑体" w:eastAsia="仿宋_GB2312"/>
          <w:color w:val="auto"/>
          <w:sz w:val="32"/>
          <w:szCs w:val="32"/>
          <w:u w:val="none"/>
        </w:rPr>
        <w:t>，主要是</w:t>
      </w:r>
      <w:r>
        <w:rPr>
          <w:rFonts w:hint="eastAsia" w:ascii="仿宋_GB2312" w:hAnsi="黑体" w:eastAsia="仿宋_GB2312"/>
          <w:color w:val="auto"/>
          <w:sz w:val="32"/>
          <w:szCs w:val="32"/>
          <w:u w:val="none"/>
          <w:lang w:eastAsia="zh-CN"/>
        </w:rPr>
        <w:t>无该项支出。</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七、</w:t>
      </w:r>
      <w:r>
        <w:rPr>
          <w:rFonts w:hint="eastAsia" w:ascii="黑体" w:hAnsi="黑体" w:eastAsia="黑体" w:cs="Times New Roman"/>
          <w:color w:val="auto"/>
          <w:sz w:val="32"/>
          <w:shd w:val="clear" w:color="auto" w:fill="FFFFFF"/>
        </w:rPr>
        <w:t>收支预算总体情况说明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按照综合预算原则，</w:t>
      </w:r>
      <w:r>
        <w:rPr>
          <w:rFonts w:hint="default" w:ascii="仿宋_GB2312" w:hAnsi="黑体" w:eastAsia="仿宋_GB2312" w:cs="仿宋_GB2312"/>
          <w:color w:val="auto"/>
          <w:sz w:val="32"/>
          <w:szCs w:val="32"/>
          <w:lang w:val="en" w:eastAsia="zh-CN"/>
        </w:rPr>
        <w:t>海口市留置中心</w:t>
      </w:r>
      <w:r>
        <w:rPr>
          <w:rFonts w:hint="eastAsia" w:ascii="仿宋_GB2312" w:hAnsi="黑体" w:eastAsia="仿宋_GB2312" w:cs="仿宋_GB2312"/>
          <w:color w:val="auto"/>
          <w:sz w:val="32"/>
          <w:szCs w:val="32"/>
        </w:rPr>
        <w:t>所有收入和支出均纳入部门预算管理。</w:t>
      </w:r>
      <w:r>
        <w:rPr>
          <w:rFonts w:hint="default" w:ascii="仿宋_GB2312" w:hAnsi="黑体" w:eastAsia="仿宋_GB2312" w:cs="仿宋_GB2312"/>
          <w:color w:val="auto"/>
          <w:sz w:val="32"/>
          <w:szCs w:val="32"/>
          <w:lang w:val="en" w:eastAsia="zh-CN"/>
        </w:rPr>
        <w:t>海口市留置中心</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rPr>
        <w:t>年收支总</w:t>
      </w:r>
      <w:r>
        <w:rPr>
          <w:rFonts w:hint="eastAsia" w:ascii="仿宋_GB2312" w:hAnsi="黑体" w:eastAsia="仿宋_GB2312"/>
          <w:color w:val="auto"/>
          <w:sz w:val="32"/>
          <w:szCs w:val="32"/>
        </w:rPr>
        <w:t>预算</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收入包括：一般公共预算收入</w:t>
      </w:r>
      <w:r>
        <w:rPr>
          <w:rFonts w:hint="eastAsia" w:ascii="仿宋_GB2312" w:hAnsi="黑体" w:eastAsia="仿宋_GB2312"/>
          <w:color w:val="auto"/>
          <w:sz w:val="32"/>
          <w:szCs w:val="32"/>
        </w:rPr>
        <w:t>；支出包括：一般公共服</w:t>
      </w:r>
      <w:r>
        <w:rPr>
          <w:rFonts w:hint="eastAsia" w:ascii="仿宋_GB2312" w:hAnsi="黑体" w:eastAsia="仿宋_GB2312" w:cs="仿宋_GB2312"/>
          <w:color w:val="auto"/>
          <w:sz w:val="32"/>
          <w:szCs w:val="32"/>
        </w:rPr>
        <w:t>务支出</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社会保障和就业支出、卫生健康支出、</w:t>
      </w:r>
      <w:r>
        <w:rPr>
          <w:rFonts w:hint="eastAsia" w:ascii="仿宋_GB2312" w:hAnsi="黑体" w:eastAsia="仿宋_GB2312"/>
          <w:color w:val="auto"/>
          <w:sz w:val="32"/>
          <w:szCs w:val="32"/>
          <w:lang w:val="en-US" w:eastAsia="zh-CN"/>
        </w:rPr>
        <w:t>住房保障支出。</w:t>
      </w:r>
    </w:p>
    <w:p>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八</w:t>
      </w:r>
      <w:r>
        <w:rPr>
          <w:rFonts w:hint="eastAsia" w:ascii="黑体" w:hAnsi="黑体" w:eastAsia="黑体" w:cs="Times New Roman"/>
          <w:color w:val="auto"/>
          <w:sz w:val="32"/>
          <w:u w:val="none"/>
          <w:shd w:val="clear" w:color="auto" w:fill="FFFFFF"/>
        </w:rPr>
        <w:t>、收入预算情况说明</w:t>
      </w:r>
    </w:p>
    <w:p>
      <w:pPr>
        <w:spacing w:line="560" w:lineRule="exact"/>
        <w:ind w:firstLine="640" w:firstLineChars="200"/>
        <w:rPr>
          <w:rFonts w:hint="eastAsia"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一般公共预算</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100</w:t>
      </w:r>
      <w:r>
        <w:rPr>
          <w:rFonts w:hint="eastAsia" w:ascii="仿宋_GB2312" w:hAnsi="黑体" w:eastAsia="仿宋_GB2312"/>
          <w:color w:val="auto"/>
          <w:sz w:val="32"/>
          <w:szCs w:val="32"/>
          <w:u w:val="none"/>
        </w:rPr>
        <w:t>%；政府性基金</w:t>
      </w:r>
      <w:r>
        <w:rPr>
          <w:rFonts w:hint="eastAsia" w:ascii="仿宋_GB2312" w:hAnsi="黑体" w:eastAsia="仿宋_GB2312"/>
          <w:color w:val="auto"/>
          <w:sz w:val="32"/>
          <w:szCs w:val="32"/>
          <w:u w:val="none"/>
          <w:lang w:eastAsia="zh-CN"/>
        </w:rPr>
        <w:t>预算拨款</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国有资本经营预算拨款收入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万元，占</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759.48</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增加转移支付资金；二是增加留置场所维修维护费等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九、</w:t>
      </w:r>
      <w:r>
        <w:rPr>
          <w:rFonts w:hint="eastAsia" w:ascii="黑体" w:hAnsi="黑体" w:eastAsia="黑体" w:cs="Times New Roman"/>
          <w:color w:val="auto"/>
          <w:sz w:val="32"/>
          <w:shd w:val="clear" w:color="auto" w:fill="FFFFFF"/>
        </w:rPr>
        <w:t>支出预算情况说明</w:t>
      </w:r>
    </w:p>
    <w:p>
      <w:pPr>
        <w:ind w:firstLine="640" w:firstLineChars="200"/>
        <w:rPr>
          <w:rFonts w:hint="eastAsia" w:ascii="黑体" w:hAnsi="黑体" w:eastAsia="黑体" w:cs="Times New Roman"/>
          <w:color w:val="auto"/>
          <w:sz w:val="32"/>
          <w:shd w:val="clear" w:color="auto" w:fill="FFFFFF"/>
          <w:lang w:eastAsia="zh-CN"/>
        </w:rPr>
      </w:pP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年支出预算</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340.35</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6.48</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lang w:val="en-US" w:eastAsia="zh-CN"/>
        </w:rPr>
        <w:t>4,910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93.52</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759.48</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增加转移支付资金；二是增加留置场所维修维护费等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十</w:t>
      </w:r>
      <w:r>
        <w:rPr>
          <w:rFonts w:hint="eastAsia" w:ascii="黑体" w:hAnsi="黑体" w:eastAsia="黑体" w:cs="Times New Roman"/>
          <w:color w:val="auto"/>
          <w:sz w:val="32"/>
          <w:shd w:val="clear" w:color="auto" w:fill="FFFFFF"/>
        </w:rPr>
        <w:t>、其他重要事项的情况说明</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r>
        <w:rPr>
          <w:rFonts w:hint="eastAsia" w:ascii="楷体" w:hAnsi="楷体" w:eastAsia="楷体"/>
          <w:color w:val="auto"/>
          <w:sz w:val="32"/>
          <w:szCs w:val="32"/>
          <w:lang w:val="en-US" w:eastAsia="zh-CN"/>
        </w:rPr>
        <w:t>（</w:t>
      </w:r>
      <w:r>
        <w:rPr>
          <w:rFonts w:hint="eastAsia" w:ascii="楷体" w:hAnsi="楷体" w:eastAsia="楷体"/>
          <w:color w:val="auto"/>
          <w:sz w:val="32"/>
          <w:szCs w:val="32"/>
        </w:rPr>
        <w:t>行政单位</w:t>
      </w:r>
      <w:r>
        <w:rPr>
          <w:rFonts w:hint="eastAsia" w:ascii="楷体" w:hAnsi="楷体" w:eastAsia="楷体"/>
          <w:color w:val="auto"/>
          <w:sz w:val="32"/>
          <w:szCs w:val="32"/>
          <w:lang w:eastAsia="zh-CN"/>
        </w:rPr>
        <w:t>、</w:t>
      </w:r>
      <w:r>
        <w:rPr>
          <w:rFonts w:hint="eastAsia" w:ascii="楷体" w:hAnsi="楷体" w:eastAsia="楷体"/>
          <w:color w:val="auto"/>
          <w:sz w:val="32"/>
          <w:szCs w:val="32"/>
        </w:rPr>
        <w:t>参照公务员法管理的事业单位</w:t>
      </w:r>
      <w:r>
        <w:rPr>
          <w:rFonts w:hint="eastAsia" w:ascii="楷体" w:hAnsi="楷体" w:eastAsia="楷体"/>
          <w:color w:val="auto"/>
          <w:sz w:val="32"/>
          <w:szCs w:val="32"/>
          <w:lang w:eastAsia="zh-CN"/>
        </w:rPr>
        <w:t>需说明，其他单位不需要说明</w:t>
      </w:r>
      <w:r>
        <w:rPr>
          <w:rFonts w:hint="eastAsia" w:ascii="楷体" w:hAnsi="楷体" w:eastAsia="楷体"/>
          <w:color w:val="auto"/>
          <w:sz w:val="32"/>
          <w:szCs w:val="32"/>
          <w:lang w:val="en-US" w:eastAsia="zh-CN"/>
        </w:rPr>
        <w:t>）</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事业单位无机关运行经费。</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年12月31日，</w:t>
      </w:r>
      <w:r>
        <w:rPr>
          <w:rFonts w:hint="default" w:ascii="仿宋_GB2312" w:hAnsi="黑体" w:eastAsia="仿宋_GB2312" w:cs="黑体"/>
          <w:sz w:val="32"/>
          <w:szCs w:val="32"/>
          <w:lang w:val="en" w:eastAsia="zh-CN"/>
        </w:rPr>
        <w:t>海口市留置中心</w:t>
      </w:r>
      <w:bookmarkStart w:id="0" w:name="_GoBack"/>
      <w:bookmarkEnd w:id="0"/>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hint="eastAsia" w:ascii="仿宋_GB2312" w:hAnsi="黑体" w:eastAsia="仿宋_GB2312" w:cs="仿宋_GB2312"/>
          <w:color w:val="auto"/>
          <w:sz w:val="32"/>
          <w:szCs w:val="32"/>
          <w:lang w:val="en-US" w:eastAsia="zh-CN"/>
        </w:rPr>
      </w:pPr>
      <w:r>
        <w:rPr>
          <w:rFonts w:hint="eastAsia" w:ascii="楷体" w:hAnsi="楷体" w:eastAsia="楷体"/>
          <w:color w:val="auto"/>
          <w:sz w:val="32"/>
          <w:szCs w:val="32"/>
        </w:rPr>
        <w:t>（四）绩效目标设置</w:t>
      </w:r>
      <w:r>
        <w:rPr>
          <w:rFonts w:hint="eastAsia" w:ascii="楷体" w:hAnsi="楷体" w:eastAsia="楷体"/>
          <w:color w:val="auto"/>
          <w:sz w:val="32"/>
          <w:szCs w:val="32"/>
          <w:lang w:eastAsia="zh-CN"/>
        </w:rPr>
        <w:t>及重点项目绩效目标说明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default" w:ascii="仿宋_GB2312" w:hAnsi="黑体" w:eastAsia="仿宋_GB2312" w:cs="黑体"/>
          <w:color w:val="auto"/>
          <w:sz w:val="32"/>
          <w:szCs w:val="32"/>
          <w:lang w:val="en" w:eastAsia="zh-CN"/>
        </w:rPr>
        <w:t>海口市留置中心</w:t>
      </w:r>
      <w:r>
        <w:rPr>
          <w:rFonts w:hint="eastAsia" w:ascii="仿宋_GB2312" w:hAnsi="黑体" w:eastAsia="仿宋_GB2312" w:cs="仿宋_GB2312"/>
          <w:color w:val="auto"/>
          <w:sz w:val="32"/>
          <w:szCs w:val="32"/>
          <w:lang w:val="en-US" w:eastAsia="zh-CN"/>
        </w:rPr>
        <w:t>14</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5,250.35</w:t>
      </w:r>
      <w:r>
        <w:rPr>
          <w:rFonts w:hint="eastAsia" w:ascii="仿宋_GB2312" w:hAnsi="黑体" w:eastAsia="仿宋_GB2312"/>
          <w:color w:val="auto"/>
          <w:sz w:val="32"/>
          <w:szCs w:val="32"/>
        </w:rPr>
        <w:t>元。</w:t>
      </w:r>
    </w:p>
    <w:p>
      <w:pPr>
        <w:spacing w:line="560" w:lineRule="exact"/>
        <w:ind w:firstLine="640" w:firstLineChars="200"/>
        <w:rPr>
          <w:rFonts w:hint="eastAsia" w:ascii="仿宋_GB2312" w:hAnsi="黑体" w:eastAsia="仿宋_GB2312"/>
          <w:color w:val="auto"/>
          <w:sz w:val="32"/>
          <w:szCs w:val="32"/>
          <w:u w:val="none"/>
          <w:lang w:eastAsia="zh-CN"/>
        </w:rPr>
      </w:pPr>
      <w:r>
        <w:rPr>
          <w:rFonts w:hint="eastAsia" w:ascii="仿宋_GB2312" w:hAnsi="黑体" w:eastAsia="仿宋_GB2312"/>
          <w:color w:val="auto"/>
          <w:sz w:val="32"/>
          <w:szCs w:val="32"/>
          <w:u w:val="none"/>
          <w:lang w:eastAsia="zh-CN"/>
        </w:rPr>
        <w:t>其中，重点项目预算绩效情况：无。</w:t>
      </w:r>
    </w:p>
    <w:p>
      <w:pPr>
        <w:spacing w:line="560" w:lineRule="exact"/>
        <w:jc w:val="center"/>
        <w:rPr>
          <w:rFonts w:hint="eastAsia" w:ascii="黑体" w:hAnsi="黑体" w:eastAsia="黑体"/>
          <w:b w:val="0"/>
          <w:bCs/>
          <w:color w:val="auto"/>
          <w:sz w:val="32"/>
          <w:szCs w:val="32"/>
          <w:u w:val="none"/>
        </w:rPr>
      </w:pPr>
    </w:p>
    <w:p>
      <w:pPr>
        <w:spacing w:line="560" w:lineRule="exact"/>
        <w:jc w:val="center"/>
        <w:rPr>
          <w:rFonts w:ascii="黑体" w:hAnsi="黑体" w:eastAsia="黑体"/>
          <w:b w:val="0"/>
          <w:bCs/>
          <w:color w:val="auto"/>
          <w:sz w:val="32"/>
          <w:szCs w:val="32"/>
          <w:u w:val="none"/>
        </w:rPr>
      </w:pPr>
      <w:r>
        <w:rPr>
          <w:rFonts w:hint="eastAsia" w:ascii="黑体" w:hAnsi="黑体" w:eastAsia="黑体"/>
          <w:b w:val="0"/>
          <w:bCs/>
          <w:color w:val="auto"/>
          <w:sz w:val="32"/>
          <w:szCs w:val="32"/>
          <w:u w:val="none"/>
        </w:rPr>
        <w:t>第四部分  名词解释</w:t>
      </w:r>
    </w:p>
    <w:p>
      <w:pPr>
        <w:spacing w:line="560" w:lineRule="exact"/>
        <w:ind w:firstLine="640" w:firstLineChars="200"/>
        <w:jc w:val="left"/>
        <w:rPr>
          <w:rFonts w:ascii="仿宋_GB2312" w:eastAsia="仿宋_GB2312" w:cs="宋体"/>
          <w:bCs/>
          <w:color w:val="auto"/>
          <w:kern w:val="0"/>
          <w:sz w:val="32"/>
          <w:szCs w:val="32"/>
          <w:u w:val="none"/>
          <w:lang w:val="zh-CN"/>
        </w:rPr>
      </w:pP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auto"/>
          <w:kern w:val="0"/>
          <w:sz w:val="32"/>
          <w:szCs w:val="30"/>
          <w:u w:val="none"/>
          <w:lang w:eastAsia="zh-CN"/>
        </w:rPr>
      </w:pPr>
      <w:r>
        <w:rPr>
          <w:rFonts w:hint="eastAsia" w:ascii="仿宋_GB2312" w:hAnsi="宋体" w:eastAsia="仿宋_GB2312" w:cs="宋体"/>
          <w:color w:val="auto"/>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auto"/>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auto"/>
          <w:kern w:val="0"/>
          <w:sz w:val="32"/>
          <w:szCs w:val="30"/>
          <w:u w:val="none"/>
          <w:lang w:eastAsia="zh-CN"/>
        </w:rPr>
        <w:t>、</w:t>
      </w:r>
      <w:r>
        <w:rPr>
          <w:rFonts w:hint="eastAsia" w:ascii="仿宋_GB2312" w:hAnsi="宋体" w:eastAsia="仿宋_GB2312" w:cs="宋体"/>
          <w:color w:val="auto"/>
          <w:kern w:val="0"/>
          <w:sz w:val="32"/>
          <w:szCs w:val="30"/>
          <w:u w:val="none"/>
          <w:lang w:val="en-US" w:eastAsia="zh-CN"/>
        </w:rPr>
        <w:t>1个月及以上租车费用</w:t>
      </w:r>
      <w:r>
        <w:rPr>
          <w:rFonts w:hint="eastAsia" w:ascii="仿宋_GB2312" w:hAnsi="宋体" w:eastAsia="仿宋_GB2312" w:cs="宋体"/>
          <w:color w:val="auto"/>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A0000287" w:usb1="28C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FA107"/>
    <w:rsid w:val="19D5DA33"/>
    <w:rsid w:val="1FAE5F45"/>
    <w:rsid w:val="1FBF8E30"/>
    <w:rsid w:val="1FFFDE66"/>
    <w:rsid w:val="22AA4F94"/>
    <w:rsid w:val="259F1643"/>
    <w:rsid w:val="26D7A7DE"/>
    <w:rsid w:val="297B2AB1"/>
    <w:rsid w:val="2ABE83C0"/>
    <w:rsid w:val="2BDF0DC0"/>
    <w:rsid w:val="2BEECF11"/>
    <w:rsid w:val="2FF7110D"/>
    <w:rsid w:val="2FFFCED3"/>
    <w:rsid w:val="3637D4E0"/>
    <w:rsid w:val="36EDE2F1"/>
    <w:rsid w:val="37F7A106"/>
    <w:rsid w:val="3A4F1C74"/>
    <w:rsid w:val="3DF77860"/>
    <w:rsid w:val="3F375324"/>
    <w:rsid w:val="3F7FB4B5"/>
    <w:rsid w:val="3FAD4D11"/>
    <w:rsid w:val="3FBE427D"/>
    <w:rsid w:val="3FC687D4"/>
    <w:rsid w:val="3FF3C29F"/>
    <w:rsid w:val="3FFB65D9"/>
    <w:rsid w:val="3FFE0E6A"/>
    <w:rsid w:val="47FF250B"/>
    <w:rsid w:val="4FB80849"/>
    <w:rsid w:val="57BF0350"/>
    <w:rsid w:val="57DDC05A"/>
    <w:rsid w:val="5BC6C5E5"/>
    <w:rsid w:val="5BFEBA6A"/>
    <w:rsid w:val="5CED9F3E"/>
    <w:rsid w:val="5DB7E539"/>
    <w:rsid w:val="5DDF0093"/>
    <w:rsid w:val="5DED921F"/>
    <w:rsid w:val="5E5D5D90"/>
    <w:rsid w:val="5EDEEC12"/>
    <w:rsid w:val="5FB44AB9"/>
    <w:rsid w:val="5FFFB1D1"/>
    <w:rsid w:val="62FB8591"/>
    <w:rsid w:val="637B3914"/>
    <w:rsid w:val="662DD063"/>
    <w:rsid w:val="66DACB0B"/>
    <w:rsid w:val="697BF56A"/>
    <w:rsid w:val="69BBD377"/>
    <w:rsid w:val="6B6CE30F"/>
    <w:rsid w:val="6BF35CF4"/>
    <w:rsid w:val="6BF59B8B"/>
    <w:rsid w:val="6C7F1319"/>
    <w:rsid w:val="6DBC8910"/>
    <w:rsid w:val="6DDF74AC"/>
    <w:rsid w:val="6DFDE374"/>
    <w:rsid w:val="6FAF0D8D"/>
    <w:rsid w:val="6FCFCADC"/>
    <w:rsid w:val="6FE70FF2"/>
    <w:rsid w:val="6FFA4FE6"/>
    <w:rsid w:val="71F77A53"/>
    <w:rsid w:val="73D7940F"/>
    <w:rsid w:val="73FE741A"/>
    <w:rsid w:val="757F85A3"/>
    <w:rsid w:val="75AD5264"/>
    <w:rsid w:val="75D7B36E"/>
    <w:rsid w:val="75FB0B04"/>
    <w:rsid w:val="77D7A918"/>
    <w:rsid w:val="77DC7385"/>
    <w:rsid w:val="77F73A18"/>
    <w:rsid w:val="78FF3696"/>
    <w:rsid w:val="7975C599"/>
    <w:rsid w:val="79F62F07"/>
    <w:rsid w:val="79F7B683"/>
    <w:rsid w:val="7A79BD66"/>
    <w:rsid w:val="7ADF9BA7"/>
    <w:rsid w:val="7B3F5EFD"/>
    <w:rsid w:val="7BFBDBBF"/>
    <w:rsid w:val="7D73BCCE"/>
    <w:rsid w:val="7D7FF041"/>
    <w:rsid w:val="7DE79FA0"/>
    <w:rsid w:val="7DEBCAFF"/>
    <w:rsid w:val="7DF94626"/>
    <w:rsid w:val="7DFFB6D7"/>
    <w:rsid w:val="7E77E1EB"/>
    <w:rsid w:val="7EDD8B29"/>
    <w:rsid w:val="7EDFF71B"/>
    <w:rsid w:val="7EFFE48C"/>
    <w:rsid w:val="7FA514C2"/>
    <w:rsid w:val="7FAA781B"/>
    <w:rsid w:val="7FBFF67D"/>
    <w:rsid w:val="7FEFAE64"/>
    <w:rsid w:val="7FF62D20"/>
    <w:rsid w:val="7FF73252"/>
    <w:rsid w:val="7FFDF15C"/>
    <w:rsid w:val="93F36975"/>
    <w:rsid w:val="9F35E73A"/>
    <w:rsid w:val="9F5D3C6E"/>
    <w:rsid w:val="A7CD89B1"/>
    <w:rsid w:val="AADF2E0B"/>
    <w:rsid w:val="AB9ADDEA"/>
    <w:rsid w:val="ABF75344"/>
    <w:rsid w:val="AE5E932D"/>
    <w:rsid w:val="AF3F5406"/>
    <w:rsid w:val="AFAFB909"/>
    <w:rsid w:val="B1F6F50D"/>
    <w:rsid w:val="B77E94E1"/>
    <w:rsid w:val="B7BCF318"/>
    <w:rsid w:val="B7EE888C"/>
    <w:rsid w:val="B7F399F1"/>
    <w:rsid w:val="B9D2CE32"/>
    <w:rsid w:val="BB7F118A"/>
    <w:rsid w:val="BBFFBFBB"/>
    <w:rsid w:val="BE6A2C35"/>
    <w:rsid w:val="BFFBBED2"/>
    <w:rsid w:val="BFFF830A"/>
    <w:rsid w:val="C3EDB920"/>
    <w:rsid w:val="C6FE3BE3"/>
    <w:rsid w:val="C7EB2CB0"/>
    <w:rsid w:val="CBBFF34E"/>
    <w:rsid w:val="CD2464D5"/>
    <w:rsid w:val="CFBFB1B2"/>
    <w:rsid w:val="D3FD9536"/>
    <w:rsid w:val="D3FFE108"/>
    <w:rsid w:val="DBF6E3E6"/>
    <w:rsid w:val="DBFBEA13"/>
    <w:rsid w:val="DD9704EC"/>
    <w:rsid w:val="DDF565BB"/>
    <w:rsid w:val="DE7D4AC9"/>
    <w:rsid w:val="DE7FF6A4"/>
    <w:rsid w:val="DEF9D0B1"/>
    <w:rsid w:val="DEFF07CB"/>
    <w:rsid w:val="DFD681B3"/>
    <w:rsid w:val="DFF7569C"/>
    <w:rsid w:val="E6ED0647"/>
    <w:rsid w:val="E75BE02B"/>
    <w:rsid w:val="E79BB625"/>
    <w:rsid w:val="E7F76ADF"/>
    <w:rsid w:val="E7FD01E5"/>
    <w:rsid w:val="E7FF000F"/>
    <w:rsid w:val="E9F7CD1A"/>
    <w:rsid w:val="EB2AF594"/>
    <w:rsid w:val="EB6FA475"/>
    <w:rsid w:val="ED8ECBE6"/>
    <w:rsid w:val="EE7F77EC"/>
    <w:rsid w:val="EEF97EA4"/>
    <w:rsid w:val="EF7141F9"/>
    <w:rsid w:val="EF76B776"/>
    <w:rsid w:val="EFE6C15E"/>
    <w:rsid w:val="EFEFAAF3"/>
    <w:rsid w:val="EFF0EB9B"/>
    <w:rsid w:val="F1FE101A"/>
    <w:rsid w:val="F37B9E1E"/>
    <w:rsid w:val="F38E365F"/>
    <w:rsid w:val="F3DAEB57"/>
    <w:rsid w:val="F3EFC660"/>
    <w:rsid w:val="F3F761A8"/>
    <w:rsid w:val="F5BF19F8"/>
    <w:rsid w:val="F6BFB8CB"/>
    <w:rsid w:val="F6DEF973"/>
    <w:rsid w:val="F6EF5A88"/>
    <w:rsid w:val="F7B684AC"/>
    <w:rsid w:val="F7FA8EDC"/>
    <w:rsid w:val="F7FFB21D"/>
    <w:rsid w:val="FA2F5A1C"/>
    <w:rsid w:val="FB341EBB"/>
    <w:rsid w:val="FB3D6908"/>
    <w:rsid w:val="FB77A071"/>
    <w:rsid w:val="FB7EBC88"/>
    <w:rsid w:val="FBB7B09C"/>
    <w:rsid w:val="FCC67E69"/>
    <w:rsid w:val="FCEF298F"/>
    <w:rsid w:val="FD77B22C"/>
    <w:rsid w:val="FDEBB050"/>
    <w:rsid w:val="FDF3E45A"/>
    <w:rsid w:val="FEB7BAAB"/>
    <w:rsid w:val="FECFA9E6"/>
    <w:rsid w:val="FEFB9656"/>
    <w:rsid w:val="FF1D4DC2"/>
    <w:rsid w:val="FF38757B"/>
    <w:rsid w:val="FF61598D"/>
    <w:rsid w:val="FF6F7676"/>
    <w:rsid w:val="FF7D6D8E"/>
    <w:rsid w:val="FF7EF7BD"/>
    <w:rsid w:val="FF7F2786"/>
    <w:rsid w:val="FFB7175D"/>
    <w:rsid w:val="FFCE2700"/>
    <w:rsid w:val="FFD9D0D6"/>
    <w:rsid w:val="FFDFD95E"/>
    <w:rsid w:val="FFE7B91D"/>
    <w:rsid w:val="FFF4E2CB"/>
    <w:rsid w:val="FFF60B48"/>
    <w:rsid w:val="FFF7DEC6"/>
    <w:rsid w:val="FFFF3E43"/>
    <w:rsid w:val="FFFFC0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10</TotalTime>
  <ScaleCrop>false</ScaleCrop>
  <LinksUpToDate>false</LinksUpToDate>
  <CharactersWithSpaces>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2017-02-07T23:31:00Z</dcterms:created>
  <dc:creator>null,null,总收发</dc:creator>
  <cp:lastModifiedBy>huangwj</cp:lastModifiedBy>
  <cp:lastPrinted>2026-02-13T10:01:00Z</cp:lastPrinted>
  <dcterms:modified xsi:type="dcterms:W3CDTF">2026-02-14T16:12:25Z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